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6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复习第2课课文字词</w:t>
            </w:r>
          </w:p>
          <w:p>
            <w:pPr>
              <w:spacing w:line="360" w:lineRule="auto"/>
            </w:pPr>
            <w:r>
              <w:t xml:space="preserve">口答纸：第1课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复习今日学习的加法巧算，预习减法巧算。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</w:pPr>
            <w:r>
              <w:t xml:space="preserve">熟读书pp.4~5；读3遍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拼读pp.2单词+apple，bag；读5遍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预习第三课。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读第1、2课生字卡片。（正反面）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每天15分钟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根据题目要求先编故事，再列式计算，写上单位和答句。</w:t>
            </w:r>
          </w:p>
          <w:p>
            <w:pPr>
              <w:spacing w:line="360" w:lineRule="auto"/>
            </w:pPr>
            <w:r/>
            <w:r>
              <w:drawing>
                <wp:inline distT="0" distB="0" distL="0" distR="0">
                  <wp:extent cx="2371725" cy="951408"/>
                  <wp:effectExtent b="0" l="0" r="0" t="0"/>
                  <wp:docPr id="1" name="1662445872711_AD77F81B-3230-40a7-8332-A0B7BDB4E9FD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371725" cy="95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1. 熟读书pp.4~5，读3遍</w:t>
              <w:br w:type="textWrapping"/>
              <w:t xml:space="preserve">2. 拼读pp.2单词，读5遍（例：apple，apple单词两遍，a-p-p-l-e字母一遍，apple单词一遍）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 xml:space="preserve">明天课堂默写第2课词语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 xml:space="preserve">明天交第2课词语本。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 xml:space="preserve">（变化  天空  极小  叶片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 xml:space="preserve">傍晚  人们  冬天  花朵  平常  江河 海洋  田地  工作  坏事  分给  皮带）</w:t>
            </w:r>
          </w:p>
          <w:p>
            <w:pPr>
              <w:spacing w:line="360" w:lineRule="auto"/>
              <w:rPr>
                <w:rFonts w:hint="default"/>
              </w:rPr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根据题目要求先编故事，再列式计算，写上单位和答句。</w:t>
            </w:r>
          </w:p>
          <w:p>
            <w:pPr>
              <w:spacing w:line="360" w:lineRule="auto"/>
            </w:pPr>
            <w:r/>
            <w:r>
              <w:drawing>
                <wp:inline distT="0" distB="0" distL="0" distR="0">
                  <wp:extent cx="2371725" cy="951408"/>
                  <wp:effectExtent b="0" l="0" r="0" t="0"/>
                  <wp:docPr id="2" name="1662445872711_AD77F81B-3230-40a7-8332-A0B7BDB4E9FD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371725" cy="95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>
          <w:trHeight w:val="49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预习课文3《植物妈妈有办法》</w:t>
            </w:r>
          </w:p>
          <w:p>
            <w:pPr>
              <w:spacing w:line="360" w:lineRule="auto"/>
            </w:pPr>
            <w:r>
              <w:t xml:space="preserve">抽读课文3的生字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根据题目要求先编故事，再列式计算，写上单位和答句。</w:t>
            </w:r>
          </w:p>
          <w:p>
            <w:pPr>
              <w:spacing w:line="360" w:lineRule="auto"/>
            </w:pPr>
            <w:r/>
            <w:r>
              <w:drawing>
                <wp:inline distT="0" distB="0" distL="0" distR="0">
                  <wp:extent cx="2371725" cy="951408"/>
                  <wp:effectExtent b="0" l="0" r="0" t="0"/>
                  <wp:docPr id="3" name="1662445872711_AD77F81B-3230-40a7-8332-A0B7BDB4E9FD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371725" cy="95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口答一张小练习，预习3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复习加法巧算，例题可以看书本P4，家长出题，学生口答或书写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49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熟读书本P2-5,家长签名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1、书空第2课15个词语。</w:t>
            </w:r>
          </w:p>
          <w:p>
            <w:pPr>
              <w:spacing w:line="360" w:lineRule="auto"/>
            </w:pPr>
            <w:r>
              <w:t xml:space="preserve">2、按要求预习第3课。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复习加法巧算，例题可以看书本P4，家长出题，学生口答。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1.读熟P4课文 2.熟练拼读P2四个单词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49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