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复习第1～3课课文字词</w:t>
            </w:r>
          </w:p>
          <w:p>
            <w:pPr>
              <w:spacing w:line="360" w:lineRule="auto"/>
            </w:pPr>
            <w:r>
              <w:t xml:space="preserve">口答纸：第一单元练习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复习第一单元练习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</w:pPr>
            <w:r>
              <w:t xml:space="preserve">口答报纸第一期</w:t>
            </w:r>
          </w:p>
          <w:p>
            <w:pPr>
              <w:ind/>
              <w:numPr>
                <w:ilvl w:val="0"/>
                <w:numId w:val="1"/>
              </w:numPr>
            </w:pPr>
            <w:r>
              <w:t xml:space="preserve">朗读书pp.2~5，每天2遍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背诵古诗《梅花》。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读第一单元生字卡片。（正反两面）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每天15分钟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tbl>
            <w:tblPr>
              <w:tblStyle w:val="TableGrid"/>
              <w:tblW w:w="0" w:type="auto"/>
            </w:tblPr>
            <w:tblGrid>
              <w:gridCol w:w="9750"/>
            </w:tblGrid>
            <w:tr>
              <w:trPr/>
              <w:tc>
                <w:tcPr/>
                <w:p>
                  <w:r/>
                </w:p>
                <w:tbl>
                  <w:tblPr>
                    <w:tblStyle w:val="TableGrid"/>
                    <w:tblW w:w="0" w:type="auto"/>
                  </w:tblPr>
                  <w:tblGrid>
                    <w:gridCol w:w="9750"/>
                  </w:tblGrid>
                  <w:tr>
                    <w:trPr/>
                    <w:tc>
                      <w:tcPr/>
                      <w:p>
                        <w:r>
                          <w:t xml:space="preserve">复习第一单元练习。</w:t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1.拼读书本pp.2单词，每个5遍</w:t>
            </w:r>
          </w:p>
          <w:p>
            <w:r>
              <w:rPr>
                <w:sz w:val="22"/>
                <w:rFonts w:ascii="Arial" w:hAnsi="Arial" w:cs="Arial" w:eastAsia="Arial"/>
                <w:color w:val="000000"/>
              </w:rPr>
              <w:t xml:space="preserve">2.</w:t>
            </w: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跟读书pp.3课文，读3遍</w:t>
            </w:r>
          </w:p>
          <w:p>
            <w:r>
              <w:rPr>
                <w:sz w:val="22"/>
                <w:rFonts w:ascii="Arial" w:hAnsi="Arial" w:cs="Arial" w:eastAsia="Arial"/>
                <w:color w:val="000000"/>
              </w:rPr>
              <w:t xml:space="preserve">3.</w:t>
            </w: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熟读pp.4~5课文，读1遍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2"/>
                <w:rFonts w:hint="eastAsia"/>
                <w:b w:val="0"/>
              </w:rPr>
              <w:t xml:space="preserve">1.完成小练习（双面），下周二交</w:t>
            </w:r>
          </w:p>
          <w:p>
            <w:pPr/>
            <w:r>
              <w:rPr>
                <w:sz w:val="22"/>
                <w:rFonts w:hint="eastAsia"/>
                <w:b w:val="0"/>
              </w:rPr>
              <w:t xml:space="preserve">2.预习《语文园地一》</w:t>
            </w:r>
          </w:p>
          <w:p>
            <w:pPr/>
            <w:r>
              <w:rPr>
                <w:sz w:val="22"/>
                <w:rFonts w:hint="eastAsia"/>
                <w:b w:val="0"/>
              </w:rPr>
              <w:t xml:space="preserve">上传语音：识字加油站、字词句运用、日积月累《梅花》、我爱阅读《寄冰》（并完成书写提示）</w:t>
            </w:r>
          </w:p>
          <w:p>
            <w:pPr/>
            <w:r>
              <w:rPr>
                <w:sz w:val="22"/>
                <w:rFonts w:hint="eastAsia"/>
                <w:b w:val="0"/>
              </w:rPr>
              <w:t xml:space="preserve">3.自默1-3课划线词语（下周二来默写）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1、小练习请下周二带来。</w:t>
            </w:r>
          </w:p>
          <w:p>
            <w:pPr>
              <w:spacing w:line="360" w:lineRule="auto"/>
            </w:pPr>
            <w:r>
              <w:t xml:space="preserve">2、复习加法和减法的巧算。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1、读熟P2、P3、P5的课文。</w:t>
            </w:r>
          </w:p>
          <w:p>
            <w:pPr/>
            <w:r>
              <w:t xml:space="preserve">2、预习P4。</w:t>
            </w:r>
          </w:p>
          <w:p>
            <w:pPr/>
            <w:r>
              <w:t xml:space="preserve">3、完成字母抄写卷。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完成语文报单元练习</w:t>
            </w:r>
          </w:p>
          <w:p>
            <w:pPr>
              <w:spacing w:line="360" w:lineRule="auto"/>
            </w:pPr>
            <w:r>
              <w:t xml:space="preserve">预习识字1《场景歌》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1、小练习请下周二带来。</w:t>
            </w:r>
          </w:p>
          <w:p>
            <w:pPr>
              <w:spacing w:line="360" w:lineRule="auto"/>
            </w:pPr>
            <w:r>
              <w:t xml:space="preserve">2、复习加法和减法的巧算。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复习2.3</w:t>
            </w:r>
          </w:p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语文园地一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复习一张大卷子（第一单元复习）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4"/>
              </w:numPr>
              <w:spacing w:line="360" w:lineRule="auto"/>
            </w:pPr>
            <w:r>
              <w:t xml:space="preserve">复习小练习2</w:t>
            </w:r>
          </w:p>
          <w:p>
            <w:pPr>
              <w:ind/>
              <w:numPr>
                <w:ilvl w:val="0"/>
                <w:numId w:val="4"/>
              </w:numPr>
              <w:spacing w:line="360" w:lineRule="auto"/>
            </w:pPr>
            <w:r>
              <w:t xml:space="preserve">读P6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5"/>
              </w:numPr>
              <w:spacing w:line="360" w:lineRule="auto"/>
            </w:pPr>
            <w:r>
              <w:t xml:space="preserve">阅读第1.2期报纸。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复习一张大卷子（第一单元复习）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默写26个字母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">
    <w:abstractNumId w:val="0"/>
  </w:num>
  <w:num w:numId="3">
    <w:abstractNumId w:val="2"/>
  </w:num>
  <w:num w:numId="5">
    <w:abstractNumId w:val="4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