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27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485"/>
        <w:gridCol w:w="480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预习音序查字典和课文第四课</w:t>
            </w:r>
          </w:p>
          <w:p>
            <w:pPr>
              <w:spacing w:line="360" w:lineRule="auto"/>
            </w:pPr>
            <w:r>
              <w:t xml:space="preserve">口答纸：语文园地二（反面）</w:t>
            </w:r>
          </w:p>
          <w:p>
            <w:pPr>
              <w:spacing w:line="360" w:lineRule="auto"/>
            </w:pPr>
            <w:r>
              <w:t xml:space="preserve">背语文园地二3句话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1、复习2.8的小练习。</w:t>
            </w:r>
          </w:p>
          <w:p>
            <w:pPr>
              <w:ind/>
            </w:pPr>
            <w:r>
              <w:t xml:space="preserve">2、顺背、倒背2、4、5、8的口诀并抽背。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熟读书pp.6~9；读3遍</w:t>
            </w:r>
          </w:p>
          <w:p>
            <w:pPr>
              <w:ind/>
            </w:pPr>
            <w:r>
              <w:t xml:space="preserve">拼读书pp.6单词；读5遍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复习第二单元。（明天第二单元课堂练习）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1、复习2.8的小练习。</w:t>
            </w:r>
          </w:p>
          <w:p>
            <w:pPr>
              <w:ind/>
            </w:pPr>
            <w:r>
              <w:t xml:space="preserve">2、顺背、倒背2、4、5、8的口诀并抽背。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背、15分钟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熟读书pp.6~9；读3遍</w:t>
            </w:r>
          </w:p>
          <w:p>
            <w:pPr>
              <w:ind/>
            </w:pPr>
            <w:r>
              <w:t xml:space="preserve">拼读书pp.6单词；读5遍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1、复习小卷8的乘法。</w:t>
            </w:r>
          </w:p>
          <w:p>
            <w:pPr/>
            <w:r>
              <w:t xml:space="preserve">2、继续背诵2、4、8的乘法口诀。做到正着背、倒着背、抽背都熟练。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读熟P7，8课文，背熟P6，P9单词。这周检查U2课文朗读，单词背诵。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用部首查字法给课文4中的识字表生字查页码。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1、复习小卷8的乘法。</w:t>
            </w:r>
          </w:p>
          <w:p>
            <w:pPr/>
            <w:r>
              <w:t xml:space="preserve">2、继续背诵2、4、8的乘法口诀。做到正着背、倒着背、抽背都熟练。</w:t>
            </w:r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2"/>
              </w:numPr>
            </w:pPr>
            <w:r>
              <w:t xml:space="preserve">读语文书P25-27，完成P25查字典练习</w:t>
            </w:r>
          </w:p>
          <w:p>
            <w:pPr>
              <w:ind/>
              <w:numPr>
                <w:ilvl w:val="0"/>
                <w:numId w:val="2"/>
              </w:numPr>
            </w:pPr>
            <w:r>
              <w:t xml:space="preserve">按要求预习4曹冲称象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一张小卷子（8的乘法）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无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  <w:p>
            <w:pPr>
              <w:spacing w:line="360" w:lineRule="auto"/>
            </w:pPr>
            <w:r>
              <w:t xml:space="preserve">复习第二单元。（可读读课文和课后生字、词语及课后练习。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一张小卷子（8的乘法）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熟练拼读单词morning afternoon evening night apple bag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