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14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1复习第三单元课文和字词（曹冲称象～语文园地三）</w:t>
            </w:r>
          </w:p>
          <w:p>
            <w:pPr/>
            <w:r>
              <w:t xml:space="preserve">2预习第8课</w:t>
            </w:r>
          </w:p>
          <w:p>
            <w:pPr/>
            <w:r>
              <w:t xml:space="preserve">3口答卷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1、复习第七期数学报第三版面。</w:t>
            </w:r>
          </w:p>
          <w:p>
            <w:pPr/>
            <w:r>
              <w:t xml:space="preserve">2、顺背、倒背、抽背所学的口诀并预习7和3的口诀。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口答M2U2练习（二）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口答第4期报纸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熟读14~17并背诵girl,hand,run.write,swim,fly周一默写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口答单元素养练习三。</w:t>
            </w:r>
          </w:p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复习第三单元。</w:t>
            </w:r>
          </w:p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预习8《古诗二首》。</w:t>
            </w:r>
          </w:p>
          <w:p>
            <w:pPr>
              <w:ind/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1、复习第七期数学报第三版面。</w:t>
            </w:r>
          </w:p>
          <w:p>
            <w:pPr/>
            <w:r>
              <w:t xml:space="preserve">2、顺背、倒背、抽背所学的口诀并预习7和3的口诀。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口答第4期报纸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熟读14~17并背诵girl,hand,run.write,swim,fly下周默写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3"/>
              </w:numPr>
              <w:spacing w:line="360" w:lineRule="auto"/>
              <w:rPr>
                <w:rFonts w:hint="eastAsia"/>
              </w:rPr>
            </w:pPr>
            <w:r>
              <w:t xml:space="preserve">积累卡（积累描写夏天、秋天、冬天的词语，制作词语积累卡，仿照语文园地三）</w:t>
            </w:r>
          </w:p>
          <w:p>
            <w:pPr>
              <w:ind/>
              <w:numPr>
                <w:ilvl w:val="0"/>
                <w:numId w:val="3"/>
              </w:numPr>
              <w:spacing w:line="360" w:lineRule="auto"/>
              <w:rPr>
                <w:rFonts w:hint="eastAsia"/>
              </w:rPr>
            </w:pPr>
            <w:r>
              <w:t xml:space="preserve">背诵古诗《小儿垂钓》</w:t>
            </w:r>
          </w:p>
          <w:p>
            <w:pPr>
              <w:ind/>
              <w:numPr>
                <w:ilvl w:val="0"/>
                <w:numId w:val="3"/>
              </w:numPr>
              <w:spacing w:line="360" w:lineRule="auto"/>
              <w:rPr>
                <w:rFonts w:hint="eastAsia"/>
              </w:rPr>
            </w:pPr>
            <w:r>
              <w:t xml:space="preserve">找一个自己最喜欢的玩具，说说它的样子和好玩的地方，为下周写话学习做准备。</w:t>
            </w:r>
          </w:p>
          <w:p>
            <w:pPr>
              <w:ind/>
              <w:numPr>
                <w:ilvl w:val="0"/>
                <w:numId w:val="3"/>
              </w:numPr>
              <w:spacing w:line="360" w:lineRule="auto"/>
              <w:rPr>
                <w:rFonts w:hint="eastAsia"/>
              </w:rPr>
            </w:pPr>
            <w:r>
              <w:t xml:space="preserve">第二单元语文学习报未完成的请补好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10-20分钟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1、复习报纸第8期</w:t>
            </w:r>
          </w:p>
          <w:p>
            <w:pPr>
              <w:spacing w:line="360" w:lineRule="auto"/>
            </w:pPr>
            <w:r>
              <w:t xml:space="preserve">2、每天根据乘法口诀表练习口算乘法、除法的计算30题。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1、听读P14、16</w:t>
            </w:r>
          </w:p>
          <w:p>
            <w:pPr>
              <w:spacing w:line="360" w:lineRule="auto"/>
            </w:pPr>
            <w:r>
              <w:t xml:space="preserve">2、背黄页单词</w:t>
            </w:r>
          </w:p>
          <w:p>
            <w:pPr>
              <w:spacing w:line="360" w:lineRule="auto"/>
            </w:pPr>
            <w:r>
              <w:t xml:space="preserve">3、描Aa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读第6期语文报</w:t>
            </w:r>
          </w:p>
          <w:p>
            <w:pPr>
              <w:ind/>
              <w:spacing w:line="360" w:lineRule="auto"/>
            </w:pPr>
            <w:r>
              <w:t xml:space="preserve">背《古诗二首》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1、复习报纸第7期</w:t>
            </w:r>
          </w:p>
          <w:p>
            <w:pPr>
              <w:spacing w:line="360" w:lineRule="auto"/>
            </w:pPr>
            <w:r>
              <w:t xml:space="preserve">2、每天根据乘法口诀表练习口算乘法、除法的计算30题。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读课文18到16页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1.2号本词语抄写，每个三遍（课堂内的作业，上传）</w:t>
            </w:r>
          </w:p>
          <w:p>
            <w:pPr/>
            <w:r>
              <w:t xml:space="preserve">2.第4期报纸（上传）</w:t>
            </w:r>
          </w:p>
          <w:p>
            <w:pPr/>
            <w:r>
              <w:t xml:space="preserve">3.语文园地3小练习（周一带到学校交）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30分钟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1.一张小卷子</w:t>
            </w:r>
          </w:p>
          <w:p>
            <w:pPr/>
            <w:r>
              <w:t xml:space="preserve">2.口算本第14页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1.完成小练习，正反打印或写题号做在本子上，周一带来</w:t>
            </w:r>
          </w:p>
          <w:p>
            <w:pPr/>
            <w:r>
              <w:t xml:space="preserve">2.预习书P19-20,跟读录音，写好中文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>
              <w:spacing w:line="360" w:lineRule="auto"/>
            </w:pPr>
            <w:r>
              <w:t xml:space="preserve">1、说一说我最喜欢的文具。</w:t>
            </w:r>
          </w:p>
          <w:p>
            <w:pPr>
              <w:spacing w:line="360" w:lineRule="auto"/>
            </w:pPr>
            <w:r>
              <w:t xml:space="preserve">2、阅读第五期报纸。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1.一张小卷子</w:t>
              <w:br w:type="textWrapping"/>
              <w:t xml:space="preserve">2.口算本第14页</w:t>
              <w:br w:type="textWrapping"/>
              <w:t xml:space="preserve">3.一张报纸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4"/>
              </w:numPr>
              <w:spacing w:line="360" w:lineRule="auto"/>
            </w:pPr>
            <w:r>
              <w:t xml:space="preserve">熟练朗读书本P18-21</w:t>
            </w:r>
          </w:p>
          <w:p>
            <w:pPr>
              <w:ind/>
              <w:numPr>
                <w:ilvl w:val="0"/>
                <w:numId w:val="4"/>
              </w:numPr>
              <w:spacing w:line="360" w:lineRule="auto"/>
            </w:pPr>
            <w:r>
              <w:t xml:space="preserve">熟练拼读young old insect jar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