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4"/>
          <w:b w:val="1"/>
        </w:rPr>
      </w:pPr>
      <w:r>
        <w:rPr>
          <w:sz w:val="24"/>
          <w:b w:val="1"/>
        </w:rPr>
        <w:t xml:space="preserve">11</w:t>
      </w:r>
      <w:r>
        <w:rPr>
          <w:sz w:val="24"/>
          <w:rFonts w:hint="eastAsia"/>
          <w:b w:val="1"/>
        </w:rPr>
        <w:t xml:space="preserve">月</w:t>
      </w:r>
      <w:r>
        <w:rPr>
          <w:sz w:val="24"/>
          <w:b w:val="1"/>
        </w:rPr>
        <w:t xml:space="preserve">22</w:t>
      </w:r>
      <w:r>
        <w:rPr>
          <w:sz w:val="24"/>
          <w:rFonts w:hint="eastAsia"/>
          <w:b w:val="1"/>
        </w:rPr>
        <w:t xml:space="preserve">日二年级作业公示</w:t>
      </w:r>
    </w:p>
    <w:tbl>
      <w:tblPr>
        <w:tblStyle w:val="a3"/>
        <w:tblW w:w="0" w:type="auto"/>
        <w:tblLook w:firstRow="1" w:lastRow="0" w:firstColumn="1" w:lastColumn="0" w:noHBand="0" w:noVBand="1"/>
      </w:tblPr>
      <w:tblGrid>
        <w:gridCol w:w="840"/>
        <w:gridCol w:w="705"/>
        <w:gridCol w:w="840"/>
        <w:gridCol w:w="4290"/>
        <w:gridCol w:w="675"/>
        <w:gridCol w:w="915"/>
      </w:tblGrid>
      <w:tr>
        <w:trPr>
          <w:trHeight w:val="3735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口头作业时长</w:t>
            </w:r>
          </w:p>
        </w:tc>
      </w:tr>
      <w:tr>
        <w:trPr>
          <w:trHeight w:val="409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预习18课</w:t>
            </w:r>
          </w:p>
          <w:p>
            <w:pPr>
              <w:spacing w:line="360" w:lineRule="auto"/>
            </w:pPr>
            <w:r>
              <w:t xml:space="preserve">复习17课课文，字词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1、复习4.10小练习。</w:t>
            </w:r>
          </w:p>
          <w:p>
            <w:pPr/>
            <w:r>
              <w:t xml:space="preserve">2、抽背口诀。</w:t>
            </w:r>
          </w:p>
          <w:p>
            <w:pPr/>
            <w:r>
              <w:t xml:space="preserve">3、明天带好一副三角尺。（2把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重背0号本错误单词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>
          <w:trHeight w:val="1410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  <w:p>
            <w:pPr>
              <w:ind/>
              <w:spacing w:line="360" w:lineRule="auto"/>
            </w:pPr>
            <w:r>
              <w:t xml:space="preserve">  </w:t>
            </w:r>
          </w:p>
        </w:tc>
        <w:tc>
          <w:tcPr>
            <w:tcW w:w="3969" w:type="dxa"/>
          </w:tcPr>
          <w:p>
            <w:pPr>
              <w:ind/>
              <w:spacing w:line="360" w:lineRule="auto"/>
            </w:pPr>
            <w:r>
              <w:t xml:space="preserve">1、有感情地朗读《难忘的泼水节》,自默词语。</w:t>
            </w:r>
          </w:p>
          <w:p>
            <w:pPr>
              <w:ind/>
              <w:spacing w:line="360" w:lineRule="auto"/>
            </w:pPr>
            <w:r>
              <w:t xml:space="preserve">2、预习18《刘胡兰》。</w:t>
            </w:r>
          </w:p>
          <w:p>
            <w:pPr>
              <w:ind/>
              <w:spacing w:line="360" w:lineRule="auto"/>
            </w:pPr>
            <w:r>
              <w:t xml:space="preserve">备注：个别小朋友17课小练习在校没有完成的，请回家完成，完成的已经交掉了。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</w:pPr>
            <w:r>
              <w:t xml:space="preserve">1、复习4.10小练习。</w:t>
              <w:br w:type="textWrapping"/>
              <w:t xml:space="preserve">2、抽背口诀。</w:t>
              <w:br w:type="textWrapping"/>
              <w:t xml:space="preserve">3、明天带好一副三角尺。（2把）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>
          <w:trHeight w:val="1335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0号本错误单词重背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r>
              <w:rPr>
                <w:sz w:val="22"/>
                <w:rFonts w:ascii="PingFangSC-Regular" w:hAnsi="PingFangSC-Regular" w:cs="PingFangSC-Regular" w:eastAsia="PingFangSC-Regular"/>
                <w:color w:val="191F25"/>
              </w:rPr>
              <w:t xml:space="preserve">1.复习16课（课堂小练习未完成的补好） 2.预习17课（读、标、圈、写、想） 需上传课文、生字朗读语音，晚上9点截止</w:t>
            </w:r>
            <w:r>
              <w:rPr>
                <w:sz w:val="20"/>
                <w:rFonts w:ascii="PingFangSC-Regular" w:hAnsi="PingFangSC-Regular" w:cs="PingFangSC-Regular" w:eastAsia="PingFangSC-Regular"/>
                <w:color w:val="191F25"/>
              </w:rPr>
              <w:t xml:space="preserve">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复习一张有余数的除法小练习</w:t>
            </w:r>
          </w:p>
          <w:p>
            <w:pPr/>
            <w:r>
              <w:t xml:space="preserve">今天阶段测试卷回家签名并订正错题在本子上。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熟读课文和单词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spacing w:line="360" w:lineRule="auto"/>
            </w:pPr>
            <w:r>
              <w:t xml:space="preserve">复习第六单元的词语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/>
          </w:p>
          <w:p>
            <w:pPr/>
            <w:r>
              <w:t xml:space="preserve">复习报纸14期</w:t>
            </w:r>
          </w:p>
          <w:p>
            <w:pPr/>
            <w:r>
              <w:t xml:space="preserve">今天阶段测试卷回家签名并订正错题在本子上。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读30页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1.完成小练习</w:t>
            </w:r>
          </w:p>
          <w:p>
            <w:pPr/>
            <w:r>
              <w:t xml:space="preserve">2.复习读熟14课，关注课后，注意句子不同的语气。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/>
            <w:r>
              <w:t xml:space="preserve">1.口算本第38页</w:t>
              <w:br w:type="textWrapping"/>
              <w:t xml:space="preserve">2.订正并签名阶段性练习，明天带到学校检查</w:t>
              <w:br w:type="textWrapping"/>
              <w:t xml:space="preserve">3.第16期报纸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  <w:lef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  <w:r>
              <w:t xml:space="preserve">1.听读书本P32,上传语音</w:t>
            </w:r>
          </w:p>
          <w:p>
            <w:pPr/>
            <w:r>
              <w:t xml:space="preserve">2.完成小练习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1、熟读第18课，包括生字。</w:t>
            </w:r>
          </w:p>
          <w:p>
            <w:pPr>
              <w:spacing w:line="360" w:lineRule="auto"/>
            </w:pPr>
            <w:r>
              <w:t xml:space="preserve">2、复习第17、18两课的词语。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>
              <w:spacing w:line="360" w:lineRule="auto"/>
            </w:pPr>
            <w:r>
              <w:t xml:space="preserve">1.口算本第38页</w:t>
              <w:br w:type="textWrapping"/>
              <w:t xml:space="preserve">2.订正并签名阶段性练习，明天带到学校检查</w:t>
              <w:br w:type="textWrapping"/>
              <w:t xml:space="preserve">3.第16期报纸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</w:pPr>
            <w:r>
              <w:t xml:space="preserve">熟练拼读单词bowl spoon plate chopsticks </w:t>
            </w:r>
          </w:p>
          <w:p>
            <w:pPr>
              <w:ind/>
            </w:pPr>
            <w:r>
              <w:t xml:space="preserve">2.熟练朗读书P34和35课文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</w:tbl>
    <w:p>
      <w:r/>
    </w:p>
    <w:sectPr>
      <w:pgSz w:w="11905.05" w:h="16837.05" w:orient="landscape"/>
      <w:pgMar w:top="1440" w:right="1800" w:bottom="1440" w:left="1800" w:header="850.05" w:footer="991.05" w:gutter="0"/>
      <w:docGrid w:linePitch="312" w:type="lines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table" w:default="0" w:styleId="a3">
    <w:name w:val="Table Grid"/>
    <w:basedOn w:val="a1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</w:tblPr>
    <w:tcPr/>
  </w:style>
  <w:style w:type="paragraph" w:default="0" w:styleId="a4">
    <w:name w:val="List Paragraph"/>
    <w:basedOn w:val="a"/>
    <w:tcPr/>
    <w:pPr>
      <w:ind w:firstLine="420" w:firstLineChars="200"/>
    </w:pPr>
  </w:style>
  <w:style w:type="paragraph" w:default="0" w:styleId="a5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character" w:default="0" w:styleId="a6">
    <w:name w:val="页眉 字符"/>
    <w:basedOn w:val="a0"/>
    <w:tcPr/>
    <w:rPr>
      <w:sz w:val="18"/>
    </w:rPr>
  </w:style>
  <w:style w:type="paragraph" w:default="0" w:styleId="a7">
    <w:name w:val="footer"/>
    <w:basedOn w:val="a"/>
    <w:tcPr/>
    <w:rPr>
      <w:sz w:val="18"/>
    </w:rPr>
  </w:style>
  <w:style w:type="character" w:default="0" w:styleId="a8">
    <w:name w:val="页脚 字符"/>
    <w:basedOn w:val="a0"/>
    <w:tcPr/>
    <w:rPr>
      <w:sz w:val="18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