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49"/>
        <w:gridCol w:w="640"/>
        <w:gridCol w:w="5244"/>
        <w:gridCol w:w="66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熟练拼读语文书30、32页拼音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24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复习8.3学习单，选图编求部分的数学故事。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抽口算卡片，熟练10以内加减法。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熟读书pp.14,15,17；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先听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录音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再读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预习书pp.18~19；听录音5遍，有能力的可以尝试跟读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24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1.复习已学拼音，熟练拼读。</w:t>
            </w:r>
          </w:p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2.预习语文园地二。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1、复习8.3学习单，选图编求部分的数学故事。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2、抽口算卡片，熟练10以内加减法。</w:t>
            </w:r>
          </w:p>
        </w:tc>
        <w:tc>
          <w:tcPr>
            <w:tcW w:w="6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熟读书pp.14,15,17；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先听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录音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再读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预习书pp.18~19；听录音5遍，有能力的可以尝试跟读</w:t>
            </w:r>
            <w:bookmarkEnd w:id="0"/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24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  <w:t>预习书34～35页，至少读五遍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  <w:t>复习书32～33页，拼音，识字和儿歌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  <w:t>读拼音纸学过的内容，提高速度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  <w:t>口答纸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预习课本P32页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抽口算卡片，熟练10以内加减法。</w:t>
            </w:r>
          </w:p>
        </w:tc>
        <w:tc>
          <w:tcPr>
            <w:tcW w:w="6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熟读书pp.14,15,17；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先听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录音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再读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预习书pp.18~19；听录音5遍，有能力的可以尝试跟读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24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读52页的声母表，争取默出来。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完成钉钉群练习。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1、预习课本P32页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2、抽口算卡片，熟练10以内加减法。</w:t>
            </w:r>
          </w:p>
        </w:tc>
        <w:tc>
          <w:tcPr>
            <w:tcW w:w="6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熟读书pp.14,15,17；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先听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录音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再读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预习书pp.18~19；听录音5遍，有能力的可以尝试跟读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244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244" w:type="dxa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244" w:type="dxa"/>
          </w:tcPr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1复习第7课</w:t>
            </w:r>
          </w:p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2预习8课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24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1.读一读学习单，选图编求部分的数学故事。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2.抽口算卡片，熟练10以内加减法。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熟读书pp.14,15,17；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先听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录音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  <w:t>再读</w:t>
            </w:r>
          </w:p>
          <w:p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highlight w:val="none"/>
              </w:rPr>
              <w:t>预习书pp.18~19；听录音5遍，有能力的可以尝试跟读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244" w:type="dxa"/>
          </w:tcPr>
          <w:p>
            <w:pPr>
              <w:spacing w:line="360" w:lineRule="auto"/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BC00E"/>
    <w:multiLevelType w:val="singleLevel"/>
    <w:tmpl w:val="93EBC0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FF1FA7"/>
    <w:multiLevelType w:val="singleLevel"/>
    <w:tmpl w:val="DBFF1F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DF8BCC4"/>
    <w:multiLevelType w:val="singleLevel"/>
    <w:tmpl w:val="EDF8BC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EFE16EC"/>
    <w:multiLevelType w:val="singleLevel"/>
    <w:tmpl w:val="2EFE1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D7B216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4EBC91"/>
    <w:rsid w:val="77B7816B"/>
    <w:rsid w:val="77BBA73D"/>
    <w:rsid w:val="77D06D19"/>
    <w:rsid w:val="783FD98E"/>
    <w:rsid w:val="79004CED"/>
    <w:rsid w:val="79CF5D40"/>
    <w:rsid w:val="7A7D7428"/>
    <w:rsid w:val="7B3E4936"/>
    <w:rsid w:val="7BFF5905"/>
    <w:rsid w:val="7C2D186B"/>
    <w:rsid w:val="7CFAB185"/>
    <w:rsid w:val="7EBC5D56"/>
    <w:rsid w:val="7FF1C7CE"/>
    <w:rsid w:val="AF5F5959"/>
    <w:rsid w:val="DFFD79FF"/>
    <w:rsid w:val="EDEFBC4D"/>
    <w:rsid w:val="F09E4F65"/>
    <w:rsid w:val="FDFEBDCF"/>
    <w:rsid w:val="FFEB6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2023-10-20T15:42:46Z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