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64"/>
        <w:gridCol w:w="640"/>
        <w:gridCol w:w="4824"/>
        <w:gridCol w:w="856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8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  <w:r>
              <w:t>1.复习12课；</w:t>
            </w:r>
          </w:p>
          <w:p>
            <w:pPr>
              <w:spacing w:line="300" w:lineRule="auto"/>
              <w:jc w:val="left"/>
              <w:rPr>
                <w:rFonts w:hint="default"/>
              </w:rPr>
            </w:pPr>
            <w:r>
              <w:t>2.预习13课；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</w:rPr>
              <w:t>1、复习17.5学习单及2018大卷。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复习巩固书pp.38~49；听录音3遍，读3遍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认读黄页单词，每个单词读3遍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4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  <w:r>
              <w:t>1.复习12课；</w:t>
            </w:r>
          </w:p>
          <w:p>
            <w:pPr>
              <w:spacing w:line="300" w:lineRule="auto"/>
              <w:jc w:val="left"/>
            </w:pPr>
            <w:r>
              <w:t>2.预习13课；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</w:rPr>
              <w:t>1、复习17.5学习单及2018大卷。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复习巩固书pp.38~49；听录音3遍，读3遍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认读黄页单词，每个单词读3遍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4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预习13课（按要求）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复习12课，背诵课文（按要求）</w:t>
            </w:r>
          </w:p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继续完成口答纸12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学习单17.3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订正2017年大作业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复习巩固书pp.38~49；听录音3遍，读3遍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认读黄页单词，每个单词读3遍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4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  <w:r>
              <w:t>完成13课小练习</w:t>
            </w:r>
          </w:p>
          <w:p>
            <w:pPr>
              <w:spacing w:line="300" w:lineRule="auto"/>
              <w:jc w:val="left"/>
              <w:rPr>
                <w:rFonts w:hint="default"/>
              </w:rPr>
            </w:pPr>
            <w:r>
              <w:t>背出古诗《风》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1、学习单17.3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2、订正2017年大作业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复习巩固书pp.38~49；听录音3遍，读3遍</w:t>
            </w:r>
          </w:p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认读黄页单词，每个单词读3遍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  <w:r>
              <w:t>1复习12</w:t>
            </w:r>
          </w:p>
          <w:p>
            <w:pPr>
              <w:spacing w:line="300" w:lineRule="auto"/>
              <w:jc w:val="left"/>
              <w:rPr>
                <w:rFonts w:hint="default"/>
              </w:rPr>
            </w:pPr>
            <w:r>
              <w:t>2预习13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  <w:bookmarkStart w:id="0" w:name="_GoBack"/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</w:rPr>
              <w:t>1、复习17.5学习单及2018大卷</w:t>
            </w:r>
            <w:bookmarkEnd w:id="0"/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24" w:type="dxa"/>
            <w:vAlign w:val="top"/>
          </w:tcPr>
          <w:p>
            <w:pPr>
              <w:numPr>
                <w:numId w:val="0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复习巩固书pp.38~49；听录音3遍，读3遍</w:t>
            </w:r>
          </w:p>
          <w:p>
            <w:pPr>
              <w:spacing w:line="300" w:lineRule="auto"/>
              <w:jc w:val="left"/>
            </w:pPr>
            <w:r>
              <w:rPr>
                <w:rFonts w:hint="default"/>
              </w:rPr>
              <w:t>认读黄页单词，每个单词读3遍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4" w:type="dxa"/>
            <w:vAlign w:val="top"/>
          </w:tcPr>
          <w:p>
            <w:pPr>
              <w:spacing w:line="300" w:lineRule="auto"/>
              <w:jc w:val="left"/>
            </w:pP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7836D"/>
    <w:multiLevelType w:val="singleLevel"/>
    <w:tmpl w:val="FB77836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BC2793"/>
    <w:multiLevelType w:val="singleLevel"/>
    <w:tmpl w:val="FDBC27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73A22"/>
    <w:multiLevelType w:val="singleLevel"/>
    <w:tmpl w:val="FFF73A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B23AA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9347EE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FFEB9B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EFF570"/>
    <w:rsid w:val="7EBC5D56"/>
    <w:rsid w:val="AF5F5959"/>
    <w:rsid w:val="B7FF95EA"/>
    <w:rsid w:val="CD7F7949"/>
    <w:rsid w:val="DEFF3ECE"/>
    <w:rsid w:val="DF7FF5C9"/>
    <w:rsid w:val="DFE20C85"/>
    <w:rsid w:val="DFFD79FF"/>
    <w:rsid w:val="F97FE7D1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2023-12-25T16:36:11Z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