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复习19.1学习单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复习本学期内容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选择合适内容进行补充学习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复习19.1学习单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复习本学期内容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选择合适内容进行补充学习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读课外书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寒假生活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学习单19.1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复习本学期内容</w:t>
            </w:r>
          </w:p>
          <w:p>
            <w:pPr>
              <w:rPr>
                <w:rFonts w:hint="default"/>
              </w:rPr>
            </w:pPr>
            <w:r>
              <w:t>选择合适内容进行补充学习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读课外书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学习单19.1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r>
              <w:t>复习本学期内容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选择合适内容进行补充学习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t>读课外书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学习单19.5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复习本学期内容</w:t>
            </w:r>
          </w:p>
          <w:p>
            <w:pPr>
              <w:spacing w:line="360" w:lineRule="auto"/>
            </w:pPr>
            <w:r>
              <w:t>选择合适内容进行补充学习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9359CA"/>
    <w:rsid w:val="00963FC3"/>
    <w:rsid w:val="009F7335"/>
    <w:rsid w:val="00A002C9"/>
    <w:rsid w:val="00A1325A"/>
    <w:rsid w:val="00AB60C0"/>
    <w:rsid w:val="00AD0B24"/>
    <w:rsid w:val="00C23327"/>
    <w:rsid w:val="00C37F72"/>
    <w:rsid w:val="00CA2271"/>
    <w:rsid w:val="00CB47E8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DDFED84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61456"/>
    <w:rsid w:val="73A95C33"/>
    <w:rsid w:val="73B0104C"/>
    <w:rsid w:val="73B470B3"/>
    <w:rsid w:val="73BF5C5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71684"/>
    <w:rsid w:val="7C2D186B"/>
    <w:rsid w:val="7EBC5D56"/>
    <w:rsid w:val="9EFB5B95"/>
    <w:rsid w:val="AF5F5959"/>
    <w:rsid w:val="BFBB5D42"/>
    <w:rsid w:val="DF7F7347"/>
    <w:rsid w:val="DFFD79FF"/>
    <w:rsid w:val="EFDF9D9C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2024-01-05T15:37:04Z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