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1、完成第八课小练习。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2、完成语文练习部分第7、8两课。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1.完成练习4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2.默写u3主要句子不会的背会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1、完成第八课小练习。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2、完成语文练习部分第7、8两课。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一张小考卷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1.完成练习4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</w:rPr>
              <w:t>2.默写u3主要句子不会的背会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1️⃣完成习作誊写 2️⃣抄写第7课《鹿角和鹿腿》词语表词语 3️⃣预习第8课《池子与河流》（上传朗读）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1. 完成作业四（正反面） 2. 背诵课本归纳纸上核心单词、短语和句型，明天默写 3. 读课本12页Say and act (At the fruit shop)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1.阅读小练习完成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2.明天默写第7课词语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1. 完成作业四（正反面） 2. 背诵课本归纳纸上核心单词、短语和句型，明天默写 3. 读课本12页Say and act (At the fruit shop)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1.阅读小练习完成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2.明天默写第7课词语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2.背归纳纸，明默写 3.熟练朗读P12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完成第8课的1号本和小练习。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2、默写第7课的词语。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2.背单词，明默写 3.熟练朗读P12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BD36D9E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7FFDD67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365E5"/>
    <w:rsid w:val="7FBAD626"/>
    <w:rsid w:val="7FBF116F"/>
    <w:rsid w:val="7FCF3D09"/>
    <w:rsid w:val="9CFCE69D"/>
    <w:rsid w:val="9DB55487"/>
    <w:rsid w:val="AB078BC6"/>
    <w:rsid w:val="AD7F2BA9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2024-03-07T18:36:00Z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